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9A01F" w14:textId="77777777" w:rsidR="00DA374F" w:rsidRPr="00784FCB" w:rsidRDefault="00000000">
      <w:pPr>
        <w:pStyle w:val="1"/>
        <w:rPr>
          <w:szCs w:val="32"/>
          <w:lang w:val="uk-UA"/>
        </w:rPr>
      </w:pPr>
      <w:r w:rsidRPr="00784FCB">
        <w:rPr>
          <w:szCs w:val="32"/>
          <w:lang w:val="uk-UA"/>
        </w:rPr>
        <w:t>П р и л уц ь к а  м і с ь к а   р а д а</w:t>
      </w:r>
    </w:p>
    <w:p w14:paraId="73108F23" w14:textId="77777777" w:rsidR="00DA374F" w:rsidRPr="00784FCB" w:rsidRDefault="00000000">
      <w:pPr>
        <w:pStyle w:val="Standard"/>
        <w:jc w:val="center"/>
        <w:rPr>
          <w:caps/>
          <w:sz w:val="32"/>
          <w:szCs w:val="32"/>
          <w:lang w:val="uk-UA"/>
        </w:rPr>
      </w:pPr>
      <w:r w:rsidRPr="00784FCB">
        <w:rPr>
          <w:caps/>
          <w:sz w:val="32"/>
          <w:szCs w:val="32"/>
          <w:lang w:val="uk-UA"/>
        </w:rPr>
        <w:t>Ч е р н і г і в с ь к о ї    о б л а с т і</w:t>
      </w:r>
    </w:p>
    <w:p w14:paraId="5D5035A9" w14:textId="77777777" w:rsidR="00DA374F" w:rsidRPr="00784FCB" w:rsidRDefault="00000000">
      <w:pPr>
        <w:pStyle w:val="5"/>
        <w:rPr>
          <w:sz w:val="32"/>
          <w:szCs w:val="32"/>
          <w:lang w:val="uk-UA"/>
        </w:rPr>
      </w:pPr>
      <w:r w:rsidRPr="00784FCB">
        <w:rPr>
          <w:sz w:val="32"/>
          <w:szCs w:val="32"/>
          <w:lang w:val="uk-UA"/>
        </w:rPr>
        <w:t>В И К О Н А В Ч И Й    К О М І Т Е Т</w:t>
      </w:r>
    </w:p>
    <w:p w14:paraId="69278FA6" w14:textId="77777777" w:rsidR="00DA374F" w:rsidRPr="00784FCB" w:rsidRDefault="00DA374F">
      <w:pPr>
        <w:pStyle w:val="Standard"/>
        <w:jc w:val="center"/>
        <w:rPr>
          <w:sz w:val="28"/>
          <w:szCs w:val="28"/>
          <w:lang w:val="uk-UA"/>
        </w:rPr>
      </w:pPr>
    </w:p>
    <w:p w14:paraId="2DBECBCA" w14:textId="77777777" w:rsidR="00DA374F" w:rsidRPr="00784FCB" w:rsidRDefault="00000000">
      <w:pPr>
        <w:pStyle w:val="3"/>
        <w:tabs>
          <w:tab w:val="left" w:pos="0"/>
        </w:tabs>
        <w:rPr>
          <w:lang w:val="uk-UA"/>
        </w:rPr>
      </w:pPr>
      <w:r w:rsidRPr="00784FCB">
        <w:rPr>
          <w:rStyle w:val="a9"/>
          <w:lang w:val="uk-UA"/>
        </w:rPr>
        <w:t xml:space="preserve">ПРОЄКТ  </w:t>
      </w:r>
      <w:r w:rsidRPr="00784FCB">
        <w:rPr>
          <w:lang w:val="uk-UA"/>
        </w:rPr>
        <w:t xml:space="preserve">Р І Ш Е Н </w:t>
      </w:r>
      <w:proofErr w:type="spellStart"/>
      <w:r w:rsidRPr="00784FCB">
        <w:rPr>
          <w:lang w:val="uk-UA"/>
        </w:rPr>
        <w:t>Н</w:t>
      </w:r>
      <w:proofErr w:type="spellEnd"/>
      <w:r w:rsidRPr="00784FCB">
        <w:rPr>
          <w:lang w:val="uk-UA"/>
        </w:rPr>
        <w:t xml:space="preserve"> Я</w:t>
      </w:r>
    </w:p>
    <w:p w14:paraId="0B9CE139" w14:textId="77777777" w:rsidR="00DA374F" w:rsidRPr="00784FCB" w:rsidRDefault="00DA374F">
      <w:pPr>
        <w:pStyle w:val="1"/>
        <w:tabs>
          <w:tab w:val="left" w:pos="0"/>
        </w:tabs>
        <w:rPr>
          <w:lang w:val="uk-UA"/>
        </w:rPr>
      </w:pPr>
    </w:p>
    <w:tbl>
      <w:tblPr>
        <w:tblW w:w="9643" w:type="dxa"/>
        <w:tblInd w:w="45" w:type="dxa"/>
        <w:tblLayout w:type="fixed"/>
        <w:tblCellMar>
          <w:left w:w="10" w:type="dxa"/>
          <w:right w:w="10" w:type="dxa"/>
        </w:tblCellMar>
        <w:tblLook w:val="04A0" w:firstRow="1" w:lastRow="0" w:firstColumn="1" w:lastColumn="0" w:noHBand="0" w:noVBand="1"/>
      </w:tblPr>
      <w:tblGrid>
        <w:gridCol w:w="2694"/>
        <w:gridCol w:w="1068"/>
        <w:gridCol w:w="2111"/>
        <w:gridCol w:w="2068"/>
        <w:gridCol w:w="1702"/>
      </w:tblGrid>
      <w:tr w:rsidR="00DA374F" w:rsidRPr="00784FCB" w14:paraId="5D90F1EF" w14:textId="77777777">
        <w:tblPrEx>
          <w:tblCellMar>
            <w:top w:w="0" w:type="dxa"/>
            <w:bottom w:w="0" w:type="dxa"/>
          </w:tblCellMar>
        </w:tblPrEx>
        <w:tc>
          <w:tcPr>
            <w:tcW w:w="2694" w:type="dxa"/>
            <w:tcBorders>
              <w:bottom w:val="single" w:sz="2" w:space="0" w:color="000000"/>
            </w:tcBorders>
            <w:tcMar>
              <w:top w:w="55" w:type="dxa"/>
              <w:left w:w="55" w:type="dxa"/>
              <w:bottom w:w="55" w:type="dxa"/>
              <w:right w:w="55" w:type="dxa"/>
            </w:tcMar>
          </w:tcPr>
          <w:p w14:paraId="1C78FD35" w14:textId="77777777" w:rsidR="00DA374F" w:rsidRPr="00784FCB" w:rsidRDefault="00DA374F">
            <w:pPr>
              <w:pStyle w:val="TableContents"/>
              <w:snapToGrid w:val="0"/>
              <w:rPr>
                <w:lang w:val="uk-UA"/>
              </w:rPr>
            </w:pPr>
          </w:p>
        </w:tc>
        <w:tc>
          <w:tcPr>
            <w:tcW w:w="1068" w:type="dxa"/>
            <w:tcMar>
              <w:top w:w="55" w:type="dxa"/>
              <w:left w:w="55" w:type="dxa"/>
              <w:bottom w:w="55" w:type="dxa"/>
              <w:right w:w="55" w:type="dxa"/>
            </w:tcMar>
          </w:tcPr>
          <w:p w14:paraId="6896A841" w14:textId="77777777" w:rsidR="00DA374F" w:rsidRPr="00784FCB" w:rsidRDefault="00DA374F">
            <w:pPr>
              <w:pStyle w:val="TableContents"/>
              <w:snapToGrid w:val="0"/>
              <w:rPr>
                <w:lang w:val="uk-UA"/>
              </w:rPr>
            </w:pPr>
          </w:p>
        </w:tc>
        <w:tc>
          <w:tcPr>
            <w:tcW w:w="2111" w:type="dxa"/>
            <w:tcMar>
              <w:top w:w="55" w:type="dxa"/>
              <w:left w:w="55" w:type="dxa"/>
              <w:bottom w:w="55" w:type="dxa"/>
              <w:right w:w="55" w:type="dxa"/>
            </w:tcMar>
          </w:tcPr>
          <w:p w14:paraId="76C1A2D2" w14:textId="77777777" w:rsidR="00DA374F" w:rsidRPr="00784FCB" w:rsidRDefault="00000000">
            <w:pPr>
              <w:pStyle w:val="TableContents"/>
              <w:snapToGrid w:val="0"/>
              <w:jc w:val="center"/>
              <w:rPr>
                <w:lang w:val="uk-UA"/>
              </w:rPr>
            </w:pPr>
            <w:r w:rsidRPr="00784FCB">
              <w:rPr>
                <w:rStyle w:val="a9"/>
                <w:lang w:val="uk-UA"/>
              </w:rPr>
              <w:t xml:space="preserve">м. </w:t>
            </w:r>
            <w:r w:rsidRPr="00784FCB">
              <w:rPr>
                <w:lang w:val="uk-UA"/>
              </w:rPr>
              <w:t>Прилуки</w:t>
            </w:r>
          </w:p>
        </w:tc>
        <w:tc>
          <w:tcPr>
            <w:tcW w:w="2068" w:type="dxa"/>
            <w:tcMar>
              <w:top w:w="55" w:type="dxa"/>
              <w:left w:w="55" w:type="dxa"/>
              <w:bottom w:w="55" w:type="dxa"/>
              <w:right w:w="55" w:type="dxa"/>
            </w:tcMar>
          </w:tcPr>
          <w:p w14:paraId="7D9050FD" w14:textId="77777777" w:rsidR="00DA374F" w:rsidRPr="00784FCB" w:rsidRDefault="00000000">
            <w:pPr>
              <w:pStyle w:val="TableContents"/>
              <w:snapToGrid w:val="0"/>
              <w:jc w:val="right"/>
              <w:rPr>
                <w:lang w:val="uk-UA"/>
              </w:rPr>
            </w:pPr>
            <w:r w:rsidRPr="00784FCB">
              <w:rPr>
                <w:lang w:val="uk-UA"/>
              </w:rPr>
              <w:t>№</w:t>
            </w:r>
          </w:p>
        </w:tc>
        <w:tc>
          <w:tcPr>
            <w:tcW w:w="1702" w:type="dxa"/>
            <w:tcBorders>
              <w:bottom w:val="single" w:sz="2" w:space="0" w:color="000000"/>
            </w:tcBorders>
            <w:tcMar>
              <w:top w:w="55" w:type="dxa"/>
              <w:left w:w="55" w:type="dxa"/>
              <w:bottom w:w="55" w:type="dxa"/>
              <w:right w:w="55" w:type="dxa"/>
            </w:tcMar>
          </w:tcPr>
          <w:p w14:paraId="2480001C" w14:textId="77777777" w:rsidR="00DA374F" w:rsidRPr="00784FCB" w:rsidRDefault="00DA374F">
            <w:pPr>
              <w:pStyle w:val="TableContents"/>
              <w:snapToGrid w:val="0"/>
              <w:rPr>
                <w:lang w:val="uk-UA"/>
              </w:rPr>
            </w:pPr>
          </w:p>
        </w:tc>
      </w:tr>
    </w:tbl>
    <w:p w14:paraId="1C9E4DC5" w14:textId="77777777" w:rsidR="00DA374F" w:rsidRPr="00784FCB" w:rsidRDefault="00DA374F">
      <w:pPr>
        <w:pStyle w:val="Standard"/>
        <w:spacing w:line="360" w:lineRule="auto"/>
        <w:jc w:val="both"/>
        <w:rPr>
          <w:sz w:val="26"/>
          <w:szCs w:val="26"/>
          <w:lang w:val="uk-UA"/>
        </w:rPr>
      </w:pPr>
    </w:p>
    <w:p w14:paraId="001A4048" w14:textId="77777777" w:rsidR="00DA374F" w:rsidRPr="00784FCB" w:rsidRDefault="00000000">
      <w:pPr>
        <w:pStyle w:val="Standard"/>
        <w:jc w:val="both"/>
        <w:rPr>
          <w:sz w:val="25"/>
          <w:szCs w:val="25"/>
          <w:lang w:val="uk-UA"/>
        </w:rPr>
      </w:pPr>
      <w:r w:rsidRPr="00784FCB">
        <w:rPr>
          <w:sz w:val="25"/>
          <w:szCs w:val="25"/>
          <w:lang w:val="uk-UA"/>
        </w:rPr>
        <w:t>Про стан розгляду звернень суб’єктів</w:t>
      </w:r>
    </w:p>
    <w:p w14:paraId="0A20C91A" w14:textId="77777777" w:rsidR="00DA374F" w:rsidRPr="00784FCB" w:rsidRDefault="00000000">
      <w:pPr>
        <w:pStyle w:val="Standard"/>
        <w:jc w:val="both"/>
        <w:rPr>
          <w:sz w:val="25"/>
          <w:szCs w:val="25"/>
          <w:lang w:val="uk-UA"/>
        </w:rPr>
      </w:pPr>
      <w:r w:rsidRPr="00784FCB">
        <w:rPr>
          <w:sz w:val="25"/>
          <w:szCs w:val="25"/>
          <w:lang w:val="uk-UA"/>
        </w:rPr>
        <w:t>господарської діяльності та громадян</w:t>
      </w:r>
    </w:p>
    <w:p w14:paraId="26CF8DBD" w14:textId="77777777" w:rsidR="00DA374F" w:rsidRPr="00784FCB" w:rsidRDefault="00000000">
      <w:pPr>
        <w:pStyle w:val="Standard"/>
        <w:jc w:val="both"/>
        <w:rPr>
          <w:sz w:val="25"/>
          <w:szCs w:val="25"/>
          <w:lang w:val="uk-UA"/>
        </w:rPr>
      </w:pPr>
      <w:r w:rsidRPr="00784FCB">
        <w:rPr>
          <w:sz w:val="25"/>
          <w:szCs w:val="25"/>
          <w:lang w:val="uk-UA"/>
        </w:rPr>
        <w:t>стосовно надання адміністративних</w:t>
      </w:r>
    </w:p>
    <w:p w14:paraId="037D62B9" w14:textId="77777777" w:rsidR="00DA374F" w:rsidRPr="00784FCB" w:rsidRDefault="00000000">
      <w:pPr>
        <w:pStyle w:val="Standard"/>
        <w:jc w:val="both"/>
        <w:rPr>
          <w:lang w:val="uk-UA"/>
        </w:rPr>
      </w:pPr>
      <w:r w:rsidRPr="00784FCB">
        <w:rPr>
          <w:rStyle w:val="a9"/>
          <w:sz w:val="25"/>
          <w:szCs w:val="25"/>
          <w:lang w:val="uk-UA"/>
        </w:rPr>
        <w:t>послуг за підсумками   I півріччя 2026 року</w:t>
      </w:r>
    </w:p>
    <w:p w14:paraId="7C40F9FB" w14:textId="77777777" w:rsidR="00DA374F" w:rsidRPr="00784FCB" w:rsidRDefault="00DA374F">
      <w:pPr>
        <w:pStyle w:val="Standard"/>
        <w:spacing w:line="360" w:lineRule="auto"/>
        <w:jc w:val="both"/>
        <w:rPr>
          <w:lang w:val="uk-UA"/>
        </w:rPr>
      </w:pPr>
    </w:p>
    <w:p w14:paraId="63C2FF2A" w14:textId="77777777" w:rsidR="00DA374F" w:rsidRPr="00784FCB" w:rsidRDefault="00000000">
      <w:pPr>
        <w:pStyle w:val="Standarduser"/>
        <w:ind w:firstLine="567"/>
        <w:jc w:val="both"/>
        <w:rPr>
          <w:sz w:val="26"/>
          <w:szCs w:val="26"/>
        </w:rPr>
      </w:pPr>
      <w:r w:rsidRPr="00784FCB">
        <w:rPr>
          <w:sz w:val="25"/>
          <w:szCs w:val="25"/>
        </w:rPr>
        <w:t xml:space="preserve">Відповідно до підпункту 1 пункту </w:t>
      </w:r>
      <w:r w:rsidRPr="00784FCB">
        <w:rPr>
          <w:color w:val="383F48"/>
          <w:sz w:val="25"/>
          <w:szCs w:val="25"/>
        </w:rPr>
        <w:t>«</w:t>
      </w:r>
      <w:r w:rsidRPr="00784FCB">
        <w:rPr>
          <w:sz w:val="25"/>
          <w:szCs w:val="25"/>
        </w:rPr>
        <w:t>б</w:t>
      </w:r>
      <w:r w:rsidRPr="00784FCB">
        <w:rPr>
          <w:color w:val="383F48"/>
          <w:sz w:val="25"/>
          <w:szCs w:val="25"/>
        </w:rPr>
        <w:t>»</w:t>
      </w:r>
      <w:r w:rsidRPr="00784FCB">
        <w:rPr>
          <w:sz w:val="25"/>
          <w:szCs w:val="25"/>
        </w:rPr>
        <w:t xml:space="preserve"> частини першої статті 38 Закону України </w:t>
      </w:r>
      <w:r w:rsidRPr="00784FCB">
        <w:rPr>
          <w:color w:val="383F48"/>
          <w:sz w:val="25"/>
          <w:szCs w:val="25"/>
        </w:rPr>
        <w:t>«</w:t>
      </w:r>
      <w:r w:rsidRPr="00784FCB">
        <w:rPr>
          <w:sz w:val="25"/>
          <w:szCs w:val="25"/>
        </w:rPr>
        <w:t>Про місцеве самоврядування в Україні</w:t>
      </w:r>
      <w:r w:rsidRPr="00784FCB">
        <w:rPr>
          <w:color w:val="383F48"/>
          <w:sz w:val="25"/>
          <w:szCs w:val="25"/>
        </w:rPr>
        <w:t>»</w:t>
      </w:r>
      <w:r w:rsidRPr="00784FCB">
        <w:rPr>
          <w:sz w:val="25"/>
          <w:szCs w:val="25"/>
        </w:rPr>
        <w:t xml:space="preserve">, Законів України </w:t>
      </w:r>
      <w:r w:rsidRPr="00784FCB">
        <w:rPr>
          <w:color w:val="383F48"/>
          <w:sz w:val="25"/>
          <w:szCs w:val="25"/>
        </w:rPr>
        <w:t>«</w:t>
      </w:r>
      <w:r w:rsidRPr="00784FCB">
        <w:rPr>
          <w:sz w:val="25"/>
          <w:szCs w:val="25"/>
        </w:rPr>
        <w:t>Про дозвільну систему в сфері господарської діяльності</w:t>
      </w:r>
      <w:r w:rsidRPr="00784FCB">
        <w:rPr>
          <w:color w:val="383F48"/>
          <w:sz w:val="25"/>
          <w:szCs w:val="25"/>
        </w:rPr>
        <w:t>»</w:t>
      </w:r>
      <w:r w:rsidRPr="00784FCB">
        <w:rPr>
          <w:sz w:val="25"/>
          <w:szCs w:val="25"/>
        </w:rPr>
        <w:t xml:space="preserve">, </w:t>
      </w:r>
      <w:r w:rsidRPr="00784FCB">
        <w:rPr>
          <w:color w:val="383F48"/>
          <w:sz w:val="25"/>
          <w:szCs w:val="25"/>
        </w:rPr>
        <w:t>«</w:t>
      </w:r>
      <w:r w:rsidRPr="00784FCB">
        <w:rPr>
          <w:sz w:val="25"/>
          <w:szCs w:val="25"/>
        </w:rPr>
        <w:t>Про адміністративні послуги</w:t>
      </w:r>
      <w:r w:rsidRPr="00784FCB">
        <w:rPr>
          <w:color w:val="383F48"/>
          <w:sz w:val="25"/>
          <w:szCs w:val="25"/>
        </w:rPr>
        <w:t>»</w:t>
      </w:r>
      <w:r w:rsidRPr="00784FCB">
        <w:rPr>
          <w:sz w:val="25"/>
          <w:szCs w:val="25"/>
        </w:rPr>
        <w:t xml:space="preserve">, «Про адміністративну процедуру», </w:t>
      </w:r>
      <w:r w:rsidRPr="00784FCB">
        <w:rPr>
          <w:color w:val="383F48"/>
          <w:sz w:val="25"/>
          <w:szCs w:val="25"/>
        </w:rPr>
        <w:t>«</w:t>
      </w:r>
      <w:r w:rsidRPr="00784FCB">
        <w:rPr>
          <w:sz w:val="25"/>
          <w:szCs w:val="25"/>
        </w:rPr>
        <w:t>Про звернення громадян</w:t>
      </w:r>
      <w:r w:rsidRPr="00784FCB">
        <w:rPr>
          <w:color w:val="383F48"/>
          <w:sz w:val="25"/>
          <w:szCs w:val="25"/>
        </w:rPr>
        <w:t>»</w:t>
      </w:r>
      <w:r w:rsidRPr="00784FCB">
        <w:rPr>
          <w:sz w:val="25"/>
          <w:szCs w:val="25"/>
        </w:rPr>
        <w:t>, розглянувши інформацію виконуючої обов’язків начальника управління адміністративних послуг міської ради Анни ПИЛИПЧЕНКО про стан розгляду звернень суб’єктів господарської діяльності та громадян стосовно надання адміністративних послуг за підсумками I півріччя 2026 року, виконавчий комітет міської ради зазначає, що  протягом I півріччя 2026</w:t>
      </w:r>
      <w:r w:rsidRPr="00784FCB">
        <w:rPr>
          <w:rStyle w:val="a9"/>
          <w:sz w:val="25"/>
          <w:szCs w:val="25"/>
        </w:rPr>
        <w:t xml:space="preserve"> </w:t>
      </w:r>
      <w:r w:rsidRPr="00784FCB">
        <w:rPr>
          <w:sz w:val="25"/>
          <w:szCs w:val="25"/>
        </w:rPr>
        <w:t xml:space="preserve"> до управління адміністративних послуг міської ради надійшло </w:t>
      </w:r>
      <w:r w:rsidRPr="00784FCB">
        <w:rPr>
          <w:b/>
          <w:bCs/>
          <w:sz w:val="25"/>
          <w:szCs w:val="25"/>
        </w:rPr>
        <w:t>10405</w:t>
      </w:r>
      <w:r w:rsidRPr="00784FCB">
        <w:rPr>
          <w:b/>
          <w:sz w:val="25"/>
          <w:szCs w:val="25"/>
        </w:rPr>
        <w:t xml:space="preserve"> </w:t>
      </w:r>
      <w:r w:rsidRPr="00784FCB">
        <w:rPr>
          <w:sz w:val="25"/>
          <w:szCs w:val="25"/>
        </w:rPr>
        <w:t xml:space="preserve">письмових </w:t>
      </w:r>
      <w:proofErr w:type="spellStart"/>
      <w:r w:rsidRPr="00784FCB">
        <w:rPr>
          <w:sz w:val="25"/>
          <w:szCs w:val="25"/>
        </w:rPr>
        <w:t>зверненння</w:t>
      </w:r>
      <w:proofErr w:type="spellEnd"/>
      <w:r w:rsidRPr="00784FCB">
        <w:rPr>
          <w:sz w:val="25"/>
          <w:szCs w:val="25"/>
        </w:rPr>
        <w:t xml:space="preserve"> від суб’єктів господарської діяльності (юридичних та фізичних осіб) та громадян міста.</w:t>
      </w:r>
    </w:p>
    <w:p w14:paraId="4AC3E2EC" w14:textId="77777777" w:rsidR="00DA374F" w:rsidRPr="00784FCB" w:rsidRDefault="00000000">
      <w:pPr>
        <w:pStyle w:val="Standard"/>
        <w:ind w:firstLine="567"/>
        <w:jc w:val="both"/>
        <w:rPr>
          <w:sz w:val="25"/>
          <w:szCs w:val="25"/>
          <w:lang w:val="uk-UA"/>
        </w:rPr>
      </w:pPr>
      <w:r w:rsidRPr="00784FCB">
        <w:rPr>
          <w:sz w:val="25"/>
          <w:szCs w:val="25"/>
          <w:lang w:val="uk-UA"/>
        </w:rPr>
        <w:t>Виходячи з вищевикладеного, виконавчий комітет міської ради</w:t>
      </w:r>
    </w:p>
    <w:p w14:paraId="57E54A74" w14:textId="77777777" w:rsidR="00DA374F" w:rsidRPr="00784FCB" w:rsidRDefault="00DA374F">
      <w:pPr>
        <w:pStyle w:val="Standard"/>
        <w:jc w:val="both"/>
        <w:rPr>
          <w:sz w:val="25"/>
          <w:szCs w:val="25"/>
          <w:lang w:val="uk-UA"/>
        </w:rPr>
      </w:pPr>
    </w:p>
    <w:p w14:paraId="1266325D" w14:textId="77777777" w:rsidR="00DA374F" w:rsidRPr="00784FCB" w:rsidRDefault="00000000">
      <w:pPr>
        <w:pStyle w:val="Standard"/>
        <w:jc w:val="both"/>
        <w:rPr>
          <w:sz w:val="25"/>
          <w:szCs w:val="25"/>
          <w:lang w:val="uk-UA"/>
        </w:rPr>
      </w:pPr>
      <w:r w:rsidRPr="00784FCB">
        <w:rPr>
          <w:sz w:val="25"/>
          <w:szCs w:val="25"/>
          <w:lang w:val="uk-UA"/>
        </w:rPr>
        <w:t>ВИРІШИВ:</w:t>
      </w:r>
    </w:p>
    <w:p w14:paraId="75A6D4AD" w14:textId="77777777" w:rsidR="00DA374F" w:rsidRPr="00784FCB" w:rsidRDefault="00DA374F">
      <w:pPr>
        <w:pStyle w:val="Standard"/>
        <w:jc w:val="both"/>
        <w:rPr>
          <w:sz w:val="25"/>
          <w:szCs w:val="25"/>
          <w:lang w:val="uk-UA"/>
        </w:rPr>
      </w:pPr>
    </w:p>
    <w:p w14:paraId="1C39E836" w14:textId="77777777" w:rsidR="00DA374F" w:rsidRPr="00784FCB" w:rsidRDefault="00000000">
      <w:pPr>
        <w:pStyle w:val="Standard"/>
        <w:numPr>
          <w:ilvl w:val="0"/>
          <w:numId w:val="2"/>
        </w:numPr>
        <w:jc w:val="both"/>
        <w:rPr>
          <w:lang w:val="uk-UA"/>
        </w:rPr>
      </w:pPr>
      <w:r w:rsidRPr="00784FCB">
        <w:rPr>
          <w:rStyle w:val="a9"/>
          <w:sz w:val="25"/>
          <w:szCs w:val="25"/>
          <w:lang w:val="uk-UA"/>
        </w:rPr>
        <w:t>Інформацію  виконуючої обов’язків начальника управління адміністративних послуг міської ради Анни ПИЛИПЧЕНКО про стан розгляду звернень суб’єктів господарської діяльності та громадян стосовно надання адміністративних послуг за підсумками I півріччя 2026 року взяти до відома.</w:t>
      </w:r>
    </w:p>
    <w:p w14:paraId="748E20BA" w14:textId="77777777" w:rsidR="00DA374F" w:rsidRPr="00784FCB" w:rsidRDefault="00000000">
      <w:pPr>
        <w:pStyle w:val="Standard"/>
        <w:numPr>
          <w:ilvl w:val="0"/>
          <w:numId w:val="2"/>
        </w:numPr>
        <w:jc w:val="both"/>
        <w:rPr>
          <w:lang w:val="uk-UA"/>
        </w:rPr>
      </w:pPr>
      <w:r w:rsidRPr="00784FCB">
        <w:rPr>
          <w:sz w:val="25"/>
          <w:szCs w:val="25"/>
          <w:lang w:val="uk-UA"/>
        </w:rPr>
        <w:t xml:space="preserve">Працівникам </w:t>
      </w:r>
      <w:r w:rsidRPr="00784FCB">
        <w:rPr>
          <w:rStyle w:val="a9"/>
          <w:sz w:val="25"/>
          <w:szCs w:val="25"/>
          <w:lang w:val="uk-UA"/>
        </w:rPr>
        <w:t>управління адміністративних послуг міської ради</w:t>
      </w:r>
      <w:r w:rsidRPr="00784FCB">
        <w:rPr>
          <w:sz w:val="25"/>
          <w:szCs w:val="25"/>
          <w:lang w:val="uk-UA"/>
        </w:rPr>
        <w:t xml:space="preserve">, які надають адміністративні послуги, зокрема видають документи дозвільного характеру, вказати на безумовне дотримання вимог законів України </w:t>
      </w:r>
      <w:r w:rsidRPr="00784FCB">
        <w:rPr>
          <w:color w:val="383F48"/>
          <w:sz w:val="25"/>
          <w:szCs w:val="25"/>
          <w:lang w:val="uk-UA"/>
        </w:rPr>
        <w:t>«</w:t>
      </w:r>
      <w:r w:rsidRPr="00784FCB">
        <w:rPr>
          <w:sz w:val="25"/>
          <w:szCs w:val="25"/>
          <w:lang w:val="uk-UA"/>
        </w:rPr>
        <w:t>Про дозвільну систему у сфері господарської діяльності</w:t>
      </w:r>
      <w:r w:rsidRPr="00784FCB">
        <w:rPr>
          <w:color w:val="383F48"/>
          <w:sz w:val="25"/>
          <w:szCs w:val="25"/>
          <w:lang w:val="uk-UA"/>
        </w:rPr>
        <w:t>»</w:t>
      </w:r>
      <w:r w:rsidRPr="00784FCB">
        <w:rPr>
          <w:sz w:val="25"/>
          <w:szCs w:val="25"/>
          <w:lang w:val="uk-UA"/>
        </w:rPr>
        <w:t xml:space="preserve">, </w:t>
      </w:r>
      <w:r w:rsidRPr="00784FCB">
        <w:rPr>
          <w:color w:val="383F48"/>
          <w:sz w:val="25"/>
          <w:szCs w:val="25"/>
          <w:lang w:val="uk-UA"/>
        </w:rPr>
        <w:t>«</w:t>
      </w:r>
      <w:r w:rsidRPr="00784FCB">
        <w:rPr>
          <w:sz w:val="25"/>
          <w:szCs w:val="25"/>
          <w:lang w:val="uk-UA"/>
        </w:rPr>
        <w:t>Про адміністративні послуги</w:t>
      </w:r>
      <w:r w:rsidRPr="00784FCB">
        <w:rPr>
          <w:color w:val="383F48"/>
          <w:sz w:val="25"/>
          <w:szCs w:val="25"/>
          <w:lang w:val="uk-UA"/>
        </w:rPr>
        <w:t>»</w:t>
      </w:r>
      <w:r w:rsidRPr="00784FCB">
        <w:rPr>
          <w:sz w:val="25"/>
          <w:szCs w:val="25"/>
          <w:lang w:val="uk-UA"/>
        </w:rPr>
        <w:t xml:space="preserve">, </w:t>
      </w:r>
      <w:r w:rsidRPr="00784FCB">
        <w:rPr>
          <w:color w:val="383F48"/>
          <w:sz w:val="25"/>
          <w:szCs w:val="25"/>
          <w:lang w:val="uk-UA"/>
        </w:rPr>
        <w:t>«</w:t>
      </w:r>
      <w:r w:rsidRPr="00784FCB">
        <w:rPr>
          <w:sz w:val="25"/>
          <w:szCs w:val="25"/>
          <w:lang w:val="uk-UA"/>
        </w:rPr>
        <w:t>Про звернення громадян</w:t>
      </w:r>
      <w:r w:rsidRPr="00784FCB">
        <w:rPr>
          <w:color w:val="383F48"/>
          <w:sz w:val="25"/>
          <w:szCs w:val="25"/>
          <w:lang w:val="uk-UA"/>
        </w:rPr>
        <w:t>»</w:t>
      </w:r>
      <w:r w:rsidRPr="00784FCB">
        <w:rPr>
          <w:sz w:val="25"/>
          <w:szCs w:val="25"/>
          <w:lang w:val="uk-UA"/>
        </w:rPr>
        <w:t xml:space="preserve"> та інших нормативно-правових актів, що регулюють питання дозвільної системи у сфері господарської діяльності та суспільних відносин, пов’язаних з наданням адміністративних послуг.</w:t>
      </w:r>
    </w:p>
    <w:p w14:paraId="0B8A79DB" w14:textId="77777777" w:rsidR="00DA374F" w:rsidRPr="00784FCB" w:rsidRDefault="00000000">
      <w:pPr>
        <w:pStyle w:val="Standard"/>
        <w:numPr>
          <w:ilvl w:val="0"/>
          <w:numId w:val="2"/>
        </w:numPr>
        <w:jc w:val="both"/>
        <w:rPr>
          <w:sz w:val="25"/>
          <w:szCs w:val="25"/>
          <w:lang w:val="uk-UA"/>
        </w:rPr>
      </w:pPr>
      <w:r w:rsidRPr="00784FCB">
        <w:rPr>
          <w:sz w:val="25"/>
          <w:szCs w:val="25"/>
          <w:lang w:val="uk-UA"/>
        </w:rPr>
        <w:t>Контроль за виконанням рішення покласти на заступника міського голови з питань діяльності виконавчих органів ради Олександра СИВЕНКА.</w:t>
      </w:r>
    </w:p>
    <w:p w14:paraId="5A718AD1" w14:textId="77777777" w:rsidR="00DA374F" w:rsidRPr="00784FCB" w:rsidRDefault="00000000">
      <w:pPr>
        <w:pStyle w:val="Standard"/>
        <w:tabs>
          <w:tab w:val="left" w:pos="1276"/>
        </w:tabs>
        <w:jc w:val="both"/>
        <w:rPr>
          <w:lang w:val="uk-UA"/>
        </w:rPr>
      </w:pPr>
      <w:r w:rsidRPr="00784FCB">
        <w:rPr>
          <w:rStyle w:val="a9"/>
          <w:sz w:val="25"/>
          <w:szCs w:val="25"/>
          <w:lang w:val="uk-UA"/>
        </w:rPr>
        <w:t xml:space="preserve"> </w:t>
      </w:r>
    </w:p>
    <w:p w14:paraId="50E75FF9" w14:textId="77777777" w:rsidR="00DA374F" w:rsidRPr="00784FCB" w:rsidRDefault="00000000">
      <w:pPr>
        <w:pStyle w:val="Standard"/>
        <w:tabs>
          <w:tab w:val="left" w:pos="1276"/>
        </w:tabs>
        <w:jc w:val="both"/>
        <w:rPr>
          <w:lang w:val="uk-UA"/>
        </w:rPr>
      </w:pPr>
      <w:r w:rsidRPr="00784FCB">
        <w:rPr>
          <w:rStyle w:val="a9"/>
          <w:sz w:val="25"/>
          <w:szCs w:val="25"/>
          <w:lang w:val="uk-UA"/>
        </w:rPr>
        <w:t xml:space="preserve">  </w:t>
      </w:r>
    </w:p>
    <w:p w14:paraId="5759AA73" w14:textId="77777777" w:rsidR="00DA374F" w:rsidRPr="00784FCB" w:rsidRDefault="00000000">
      <w:pPr>
        <w:pStyle w:val="Standard"/>
        <w:tabs>
          <w:tab w:val="left" w:pos="1276"/>
        </w:tabs>
        <w:jc w:val="both"/>
        <w:rPr>
          <w:lang w:val="uk-UA"/>
        </w:rPr>
      </w:pPr>
      <w:r w:rsidRPr="00784FCB">
        <w:rPr>
          <w:rStyle w:val="a9"/>
          <w:sz w:val="25"/>
          <w:szCs w:val="25"/>
          <w:lang w:val="uk-UA"/>
        </w:rPr>
        <w:t xml:space="preserve">            Міський голова</w:t>
      </w:r>
      <w:r w:rsidRPr="00784FCB">
        <w:rPr>
          <w:rStyle w:val="a9"/>
          <w:sz w:val="25"/>
          <w:szCs w:val="25"/>
          <w:lang w:val="uk-UA"/>
        </w:rPr>
        <w:tab/>
        <w:t xml:space="preserve">                                                                 </w:t>
      </w:r>
      <w:r w:rsidRPr="00784FCB">
        <w:rPr>
          <w:lang w:val="uk-UA"/>
        </w:rPr>
        <w:t xml:space="preserve"> </w:t>
      </w:r>
      <w:r w:rsidRPr="00784FCB">
        <w:rPr>
          <w:rStyle w:val="a9"/>
          <w:sz w:val="25"/>
          <w:szCs w:val="25"/>
          <w:lang w:val="uk-UA"/>
        </w:rPr>
        <w:t>Ольга ПОПЕНКО</w:t>
      </w:r>
    </w:p>
    <w:p w14:paraId="25ECD333" w14:textId="77777777" w:rsidR="00DA374F" w:rsidRPr="00784FCB" w:rsidRDefault="00DA374F">
      <w:pPr>
        <w:pStyle w:val="Standard"/>
        <w:jc w:val="center"/>
        <w:rPr>
          <w:b/>
          <w:bCs/>
          <w:sz w:val="26"/>
          <w:szCs w:val="26"/>
          <w:lang w:val="uk-UA"/>
        </w:rPr>
        <w:sectPr w:rsidR="00DA374F" w:rsidRPr="00784FCB">
          <w:headerReference w:type="first" r:id="rId7"/>
          <w:footerReference w:type="first" r:id="rId8"/>
          <w:pgSz w:w="11906" w:h="16838"/>
          <w:pgMar w:top="1661" w:right="567" w:bottom="1192" w:left="1701" w:header="1134" w:footer="1129" w:gutter="0"/>
          <w:pgNumType w:start="1"/>
          <w:cols w:space="720"/>
          <w:titlePg/>
        </w:sectPr>
      </w:pPr>
    </w:p>
    <w:p w14:paraId="096F01B4" w14:textId="77777777" w:rsidR="00DA374F" w:rsidRPr="00784FCB" w:rsidRDefault="00000000">
      <w:pPr>
        <w:pStyle w:val="western"/>
        <w:spacing w:after="0" w:line="240" w:lineRule="auto"/>
        <w:jc w:val="center"/>
        <w:rPr>
          <w:rFonts w:ascii="Times New Roman" w:hAnsi="Times New Roman" w:cs="Times New Roman"/>
          <w:b/>
          <w:bCs/>
          <w:sz w:val="26"/>
          <w:szCs w:val="26"/>
          <w:lang w:val="uk-UA"/>
        </w:rPr>
      </w:pPr>
      <w:r w:rsidRPr="00784FCB">
        <w:rPr>
          <w:rFonts w:ascii="Times New Roman" w:hAnsi="Times New Roman" w:cs="Times New Roman"/>
          <w:b/>
          <w:bCs/>
          <w:sz w:val="26"/>
          <w:szCs w:val="26"/>
          <w:lang w:val="uk-UA"/>
        </w:rPr>
        <w:lastRenderedPageBreak/>
        <w:t>ІНФОРМАЦІЯ</w:t>
      </w:r>
    </w:p>
    <w:p w14:paraId="02A11662" w14:textId="77777777" w:rsidR="00DA374F" w:rsidRPr="00784FCB" w:rsidRDefault="00000000">
      <w:pPr>
        <w:pStyle w:val="western"/>
        <w:spacing w:after="0" w:line="240" w:lineRule="auto"/>
        <w:jc w:val="center"/>
        <w:rPr>
          <w:lang w:val="uk-UA"/>
        </w:rPr>
      </w:pPr>
      <w:r w:rsidRPr="00784FCB">
        <w:rPr>
          <w:rFonts w:ascii="Times New Roman" w:hAnsi="Times New Roman" w:cs="Times New Roman"/>
          <w:b/>
          <w:bCs/>
          <w:sz w:val="26"/>
          <w:szCs w:val="26"/>
          <w:lang w:val="uk-UA"/>
        </w:rPr>
        <w:t xml:space="preserve">про стан розгляду звернень суб’єктів господарської діяльності та громадян </w:t>
      </w:r>
      <w:bookmarkStart w:id="0" w:name="_GoBack"/>
      <w:bookmarkEnd w:id="0"/>
      <w:r w:rsidRPr="00784FCB">
        <w:rPr>
          <w:rFonts w:ascii="Times New Roman" w:hAnsi="Times New Roman" w:cs="Times New Roman"/>
          <w:b/>
          <w:bCs/>
          <w:sz w:val="26"/>
          <w:szCs w:val="26"/>
          <w:lang w:val="uk-UA"/>
        </w:rPr>
        <w:t>стосовно надання адміністративних послуг за підсумками I півріччя 2026 року</w:t>
      </w:r>
    </w:p>
    <w:p w14:paraId="78E465B8" w14:textId="77777777" w:rsidR="00DA374F" w:rsidRPr="00784FCB" w:rsidRDefault="00DA374F">
      <w:pPr>
        <w:pStyle w:val="western"/>
        <w:spacing w:after="0" w:line="240" w:lineRule="auto"/>
        <w:jc w:val="both"/>
        <w:rPr>
          <w:rFonts w:ascii="Times New Roman" w:hAnsi="Times New Roman" w:cs="Times New Roman"/>
          <w:lang w:val="uk-UA"/>
        </w:rPr>
      </w:pPr>
    </w:p>
    <w:p w14:paraId="6D1F45EB" w14:textId="77777777" w:rsidR="00DA374F" w:rsidRPr="00784FCB" w:rsidRDefault="00000000" w:rsidP="00784FCB">
      <w:pPr>
        <w:pStyle w:val="western"/>
        <w:spacing w:after="0" w:line="360" w:lineRule="auto"/>
        <w:ind w:firstLine="567"/>
        <w:jc w:val="both"/>
        <w:rPr>
          <w:rFonts w:ascii="Times New Roman" w:hAnsi="Times New Roman" w:cs="Times New Roman"/>
          <w:sz w:val="26"/>
          <w:szCs w:val="26"/>
          <w:lang w:val="uk-UA"/>
        </w:rPr>
      </w:pPr>
      <w:r w:rsidRPr="00784FCB">
        <w:rPr>
          <w:rFonts w:ascii="Times New Roman" w:hAnsi="Times New Roman" w:cs="Times New Roman"/>
          <w:sz w:val="26"/>
          <w:szCs w:val="26"/>
          <w:lang w:val="uk-UA"/>
        </w:rPr>
        <w:t>Управління адміністративних послуг міської ради здійснює організацію роботи щодо надання адміністративних послуг населенню.</w:t>
      </w:r>
    </w:p>
    <w:p w14:paraId="63CA45E0" w14:textId="77777777" w:rsidR="00DA374F" w:rsidRPr="00784FCB" w:rsidRDefault="00000000" w:rsidP="00784FCB">
      <w:pPr>
        <w:pStyle w:val="western"/>
        <w:spacing w:after="0" w:line="360" w:lineRule="auto"/>
        <w:ind w:firstLine="567"/>
        <w:jc w:val="both"/>
        <w:rPr>
          <w:rFonts w:ascii="Times New Roman" w:hAnsi="Times New Roman"/>
          <w:sz w:val="26"/>
          <w:szCs w:val="26"/>
          <w:lang w:val="uk-UA"/>
        </w:rPr>
      </w:pPr>
      <w:r w:rsidRPr="00784FCB">
        <w:rPr>
          <w:rFonts w:ascii="Times New Roman" w:hAnsi="Times New Roman" w:cs="Times New Roman"/>
          <w:sz w:val="26"/>
          <w:szCs w:val="26"/>
          <w:lang w:val="uk-UA"/>
        </w:rPr>
        <w:t xml:space="preserve">Рішенням міської ради від 13 березня 2026 року (шістдесят шоста (позачергової) сесії восьмого скликання) Прилуцької міської ради № 5 «Про затвердження переліку адміністративних послуг, які надаються в Центрі надання адміністративних послуг міста Прилуки» наразі в управлінні адміністративних послуг надається </w:t>
      </w:r>
      <w:r w:rsidRPr="00784FCB">
        <w:rPr>
          <w:rFonts w:ascii="Times New Roman" w:hAnsi="Times New Roman" w:cs="Times New Roman"/>
          <w:b/>
          <w:bCs/>
          <w:sz w:val="26"/>
          <w:szCs w:val="26"/>
          <w:lang w:val="uk-UA"/>
        </w:rPr>
        <w:t>213</w:t>
      </w:r>
      <w:r w:rsidRPr="00784FCB">
        <w:rPr>
          <w:rFonts w:ascii="Times New Roman" w:hAnsi="Times New Roman" w:cs="Times New Roman"/>
          <w:sz w:val="26"/>
          <w:szCs w:val="26"/>
          <w:lang w:val="uk-UA"/>
        </w:rPr>
        <w:t xml:space="preserve"> адміністративних послуг.</w:t>
      </w:r>
    </w:p>
    <w:p w14:paraId="61E785CE" w14:textId="77777777" w:rsidR="00DA374F" w:rsidRPr="00784FCB" w:rsidRDefault="00000000" w:rsidP="00784FCB">
      <w:pPr>
        <w:pStyle w:val="western"/>
        <w:spacing w:after="0" w:line="360" w:lineRule="auto"/>
        <w:ind w:firstLine="567"/>
        <w:jc w:val="both"/>
        <w:rPr>
          <w:rFonts w:ascii="Times New Roman" w:hAnsi="Times New Roman" w:cs="Times New Roman"/>
          <w:sz w:val="26"/>
          <w:szCs w:val="26"/>
          <w:lang w:val="uk-UA"/>
        </w:rPr>
      </w:pPr>
      <w:r w:rsidRPr="00784FCB">
        <w:rPr>
          <w:rFonts w:ascii="Times New Roman" w:hAnsi="Times New Roman" w:cs="Times New Roman"/>
          <w:sz w:val="26"/>
          <w:szCs w:val="26"/>
          <w:lang w:val="uk-UA"/>
        </w:rPr>
        <w:t xml:space="preserve">Найпоширеніші з них: у сфері реєстрації нерухомого майна, реєстрація бізнесу, реєстрація (зняття з реєстрації) місця проживання, надання послуг </w:t>
      </w:r>
      <w:proofErr w:type="spellStart"/>
      <w:r w:rsidRPr="00784FCB">
        <w:rPr>
          <w:rFonts w:ascii="Times New Roman" w:hAnsi="Times New Roman" w:cs="Times New Roman"/>
          <w:sz w:val="26"/>
          <w:szCs w:val="26"/>
          <w:lang w:val="uk-UA"/>
        </w:rPr>
        <w:t>Держгеокадастру</w:t>
      </w:r>
      <w:proofErr w:type="spellEnd"/>
      <w:r w:rsidRPr="00784FCB">
        <w:rPr>
          <w:rFonts w:ascii="Times New Roman" w:hAnsi="Times New Roman" w:cs="Times New Roman"/>
          <w:sz w:val="26"/>
          <w:szCs w:val="26"/>
          <w:lang w:val="uk-UA"/>
        </w:rPr>
        <w:t>, паспортні послуги, послуги у сфері містобудування та архітектури, комунальної власності, у сфері економіки та житлово-комунального господарства та надання послуг соціального характеру.</w:t>
      </w:r>
    </w:p>
    <w:p w14:paraId="0A050B1A" w14:textId="77777777" w:rsidR="00DA374F" w:rsidRPr="00784FCB" w:rsidRDefault="00000000" w:rsidP="00784FCB">
      <w:pPr>
        <w:pStyle w:val="western"/>
        <w:spacing w:after="0" w:line="360" w:lineRule="auto"/>
        <w:ind w:firstLine="567"/>
        <w:jc w:val="both"/>
        <w:rPr>
          <w:rFonts w:ascii="Times New Roman" w:hAnsi="Times New Roman"/>
          <w:sz w:val="26"/>
          <w:szCs w:val="26"/>
          <w:lang w:val="uk-UA"/>
        </w:rPr>
      </w:pPr>
      <w:r w:rsidRPr="00784FCB">
        <w:rPr>
          <w:rFonts w:ascii="Times New Roman" w:hAnsi="Times New Roman" w:cs="Times New Roman"/>
          <w:sz w:val="26"/>
          <w:szCs w:val="26"/>
          <w:lang w:val="uk-UA"/>
        </w:rPr>
        <w:t>Протягом I півріччя 2026 року до управління адміністративних послуг міської ради надійшло</w:t>
      </w:r>
      <w:r w:rsidRPr="00784FCB">
        <w:rPr>
          <w:rFonts w:ascii="Times New Roman" w:hAnsi="Times New Roman" w:cs="Times New Roman"/>
          <w:b/>
          <w:bCs/>
          <w:sz w:val="26"/>
          <w:szCs w:val="26"/>
          <w:lang w:val="uk-UA"/>
        </w:rPr>
        <w:t xml:space="preserve"> 10 405</w:t>
      </w:r>
      <w:r w:rsidRPr="00784FCB">
        <w:rPr>
          <w:rFonts w:ascii="Times New Roman" w:hAnsi="Times New Roman" w:cs="Times New Roman"/>
          <w:sz w:val="26"/>
          <w:szCs w:val="26"/>
          <w:lang w:val="uk-UA"/>
        </w:rPr>
        <w:t xml:space="preserve"> </w:t>
      </w:r>
      <w:r w:rsidRPr="00784FCB">
        <w:rPr>
          <w:rFonts w:ascii="Times New Roman" w:hAnsi="Times New Roman" w:cs="Times New Roman"/>
          <w:b/>
          <w:bCs/>
          <w:sz w:val="26"/>
          <w:szCs w:val="26"/>
          <w:lang w:val="uk-UA"/>
        </w:rPr>
        <w:t xml:space="preserve"> </w:t>
      </w:r>
      <w:r w:rsidRPr="00784FCB">
        <w:rPr>
          <w:rFonts w:ascii="Times New Roman" w:hAnsi="Times New Roman" w:cs="Times New Roman"/>
          <w:sz w:val="26"/>
          <w:szCs w:val="26"/>
          <w:lang w:val="uk-UA"/>
        </w:rPr>
        <w:t>письмових звернень.</w:t>
      </w:r>
    </w:p>
    <w:p w14:paraId="7E87A10F" w14:textId="77777777" w:rsidR="00DA374F" w:rsidRPr="00784FCB" w:rsidRDefault="00000000" w:rsidP="00784FCB">
      <w:pPr>
        <w:pStyle w:val="a8"/>
        <w:spacing w:after="0" w:line="360" w:lineRule="auto"/>
        <w:ind w:firstLine="567"/>
        <w:jc w:val="both"/>
        <w:rPr>
          <w:sz w:val="26"/>
          <w:szCs w:val="26"/>
          <w:lang w:val="uk-UA"/>
        </w:rPr>
      </w:pPr>
      <w:r w:rsidRPr="00784FCB">
        <w:rPr>
          <w:sz w:val="26"/>
          <w:szCs w:val="26"/>
          <w:lang w:val="uk-UA"/>
        </w:rPr>
        <w:t>Найбільш поширеними протягом звітного періоду були звернення для отримання наступних послуг:</w:t>
      </w:r>
    </w:p>
    <w:p w14:paraId="343ABAA1" w14:textId="77777777" w:rsidR="00DA374F" w:rsidRPr="00784FCB" w:rsidRDefault="00000000">
      <w:pPr>
        <w:pStyle w:val="a8"/>
        <w:numPr>
          <w:ilvl w:val="0"/>
          <w:numId w:val="3"/>
        </w:numPr>
        <w:spacing w:after="0" w:line="360" w:lineRule="auto"/>
        <w:jc w:val="both"/>
        <w:rPr>
          <w:sz w:val="26"/>
          <w:szCs w:val="26"/>
          <w:lang w:val="uk-UA"/>
        </w:rPr>
      </w:pPr>
      <w:r w:rsidRPr="00784FCB">
        <w:rPr>
          <w:sz w:val="26"/>
          <w:szCs w:val="26"/>
          <w:lang w:val="uk-UA"/>
        </w:rPr>
        <w:t xml:space="preserve">реєстрація (зняття з реєстрації) місця проживання осіб (надійшло </w:t>
      </w:r>
      <w:r w:rsidRPr="00784FCB">
        <w:rPr>
          <w:b/>
          <w:bCs/>
          <w:sz w:val="26"/>
          <w:szCs w:val="26"/>
          <w:lang w:val="uk-UA"/>
        </w:rPr>
        <w:t>859</w:t>
      </w:r>
      <w:r w:rsidRPr="00784FCB">
        <w:rPr>
          <w:sz w:val="26"/>
          <w:szCs w:val="26"/>
          <w:lang w:val="uk-UA"/>
        </w:rPr>
        <w:t xml:space="preserve"> заяви, та до місцевого бюджету за цю послугу було перераховано  </w:t>
      </w:r>
      <w:r w:rsidRPr="00784FCB">
        <w:rPr>
          <w:b/>
          <w:bCs/>
          <w:sz w:val="26"/>
          <w:szCs w:val="26"/>
          <w:lang w:val="uk-UA"/>
        </w:rPr>
        <w:t>48 489</w:t>
      </w:r>
      <w:r w:rsidRPr="00784FCB">
        <w:rPr>
          <w:sz w:val="26"/>
          <w:szCs w:val="26"/>
          <w:lang w:val="uk-UA"/>
        </w:rPr>
        <w:t xml:space="preserve"> </w:t>
      </w:r>
      <w:r w:rsidRPr="00784FCB">
        <w:rPr>
          <w:b/>
          <w:bCs/>
          <w:sz w:val="26"/>
          <w:szCs w:val="26"/>
          <w:lang w:val="uk-UA"/>
        </w:rPr>
        <w:t>грн</w:t>
      </w:r>
      <w:r w:rsidRPr="00784FCB">
        <w:rPr>
          <w:sz w:val="26"/>
          <w:szCs w:val="26"/>
          <w:lang w:val="uk-UA"/>
        </w:rPr>
        <w:t>);</w:t>
      </w:r>
    </w:p>
    <w:p w14:paraId="4C1687D5"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реєстрація речових прав на нерухоме майно (надійшло </w:t>
      </w:r>
      <w:r w:rsidRPr="00784FCB">
        <w:rPr>
          <w:b/>
          <w:bCs/>
          <w:sz w:val="26"/>
          <w:szCs w:val="26"/>
          <w:lang w:val="uk-UA"/>
        </w:rPr>
        <w:t xml:space="preserve">2275 </w:t>
      </w:r>
      <w:r w:rsidRPr="00784FCB">
        <w:rPr>
          <w:sz w:val="26"/>
          <w:szCs w:val="26"/>
          <w:lang w:val="uk-UA"/>
        </w:rPr>
        <w:t xml:space="preserve">звернення, та до місцевого бюджету за цю послугу було перераховано </w:t>
      </w:r>
      <w:r w:rsidRPr="00784FCB">
        <w:rPr>
          <w:b/>
          <w:bCs/>
          <w:sz w:val="26"/>
          <w:szCs w:val="26"/>
          <w:lang w:val="uk-UA"/>
        </w:rPr>
        <w:t>255 440</w:t>
      </w:r>
      <w:r w:rsidRPr="00784FCB">
        <w:rPr>
          <w:sz w:val="26"/>
          <w:szCs w:val="26"/>
          <w:lang w:val="uk-UA"/>
        </w:rPr>
        <w:t xml:space="preserve"> </w:t>
      </w:r>
      <w:r w:rsidRPr="00784FCB">
        <w:rPr>
          <w:b/>
          <w:bCs/>
          <w:sz w:val="26"/>
          <w:szCs w:val="26"/>
          <w:lang w:val="uk-UA"/>
        </w:rPr>
        <w:t>грн</w:t>
      </w:r>
      <w:r w:rsidRPr="00784FCB">
        <w:rPr>
          <w:sz w:val="26"/>
          <w:szCs w:val="26"/>
          <w:lang w:val="uk-UA"/>
        </w:rPr>
        <w:t>);</w:t>
      </w:r>
    </w:p>
    <w:p w14:paraId="1765CBF3"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послуги </w:t>
      </w:r>
      <w:proofErr w:type="spellStart"/>
      <w:r w:rsidRPr="00784FCB">
        <w:rPr>
          <w:sz w:val="26"/>
          <w:szCs w:val="26"/>
          <w:lang w:val="uk-UA"/>
        </w:rPr>
        <w:t>Держгеокадастру</w:t>
      </w:r>
      <w:proofErr w:type="spellEnd"/>
      <w:r w:rsidRPr="00784FCB">
        <w:rPr>
          <w:sz w:val="26"/>
          <w:szCs w:val="26"/>
          <w:lang w:val="uk-UA"/>
        </w:rPr>
        <w:t xml:space="preserve"> (надійшло </w:t>
      </w:r>
      <w:r w:rsidRPr="00784FCB">
        <w:rPr>
          <w:b/>
          <w:bCs/>
          <w:sz w:val="26"/>
          <w:szCs w:val="26"/>
          <w:lang w:val="uk-UA"/>
        </w:rPr>
        <w:t xml:space="preserve">232 </w:t>
      </w:r>
      <w:r w:rsidRPr="00784FCB">
        <w:rPr>
          <w:sz w:val="26"/>
          <w:szCs w:val="26"/>
          <w:lang w:val="uk-UA"/>
        </w:rPr>
        <w:t xml:space="preserve"> звернення, та до місцевого бюджету за цю послугу було перераховано </w:t>
      </w:r>
      <w:r w:rsidRPr="00784FCB">
        <w:rPr>
          <w:b/>
          <w:bCs/>
          <w:sz w:val="26"/>
          <w:szCs w:val="26"/>
          <w:lang w:val="uk-UA"/>
        </w:rPr>
        <w:t>27 456 грн</w:t>
      </w:r>
      <w:r w:rsidRPr="00784FCB">
        <w:rPr>
          <w:sz w:val="26"/>
          <w:szCs w:val="26"/>
          <w:lang w:val="uk-UA"/>
        </w:rPr>
        <w:t xml:space="preserve"> );</w:t>
      </w:r>
    </w:p>
    <w:p w14:paraId="374DED63"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видача витягів з РТГ (надійшло </w:t>
      </w:r>
      <w:r w:rsidRPr="00784FCB">
        <w:rPr>
          <w:b/>
          <w:bCs/>
          <w:sz w:val="26"/>
          <w:szCs w:val="26"/>
          <w:lang w:val="uk-UA"/>
        </w:rPr>
        <w:t xml:space="preserve">3555 </w:t>
      </w:r>
      <w:r w:rsidRPr="00784FCB">
        <w:rPr>
          <w:sz w:val="26"/>
          <w:szCs w:val="26"/>
          <w:lang w:val="uk-UA"/>
        </w:rPr>
        <w:t>звернень, ця послуга надається безкоштовно);</w:t>
      </w:r>
    </w:p>
    <w:p w14:paraId="4398CD13"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оформлення паспортних послуг (</w:t>
      </w:r>
      <w:r w:rsidRPr="00784FCB">
        <w:rPr>
          <w:b/>
          <w:bCs/>
          <w:sz w:val="26"/>
          <w:szCs w:val="26"/>
          <w:lang w:val="uk-UA"/>
        </w:rPr>
        <w:t xml:space="preserve">687 </w:t>
      </w:r>
      <w:r w:rsidRPr="00784FCB">
        <w:rPr>
          <w:sz w:val="26"/>
          <w:szCs w:val="26"/>
          <w:lang w:val="uk-UA"/>
        </w:rPr>
        <w:t>закордонних паспортів та до бюджету за цю послугу було перераховано</w:t>
      </w:r>
      <w:r w:rsidRPr="00784FCB">
        <w:rPr>
          <w:b/>
          <w:bCs/>
          <w:sz w:val="26"/>
          <w:szCs w:val="26"/>
          <w:lang w:val="uk-UA"/>
        </w:rPr>
        <w:t xml:space="preserve"> 837 909 грн, </w:t>
      </w:r>
      <w:r w:rsidRPr="00784FCB">
        <w:rPr>
          <w:sz w:val="26"/>
          <w:szCs w:val="26"/>
          <w:lang w:val="uk-UA"/>
        </w:rPr>
        <w:t xml:space="preserve">паспорт громадянина України у формі ID-картки </w:t>
      </w:r>
      <w:r w:rsidRPr="00784FCB">
        <w:rPr>
          <w:b/>
          <w:bCs/>
          <w:sz w:val="26"/>
          <w:szCs w:val="26"/>
          <w:lang w:val="uk-UA"/>
        </w:rPr>
        <w:t>645</w:t>
      </w:r>
      <w:r w:rsidRPr="00784FCB">
        <w:rPr>
          <w:sz w:val="26"/>
          <w:szCs w:val="26"/>
          <w:lang w:val="uk-UA"/>
        </w:rPr>
        <w:t xml:space="preserve"> за цю послугу було перераховано</w:t>
      </w:r>
      <w:r w:rsidRPr="00784FCB">
        <w:rPr>
          <w:b/>
          <w:bCs/>
          <w:sz w:val="26"/>
          <w:szCs w:val="26"/>
          <w:lang w:val="uk-UA"/>
        </w:rPr>
        <w:t xml:space="preserve"> 196 066 грн</w:t>
      </w:r>
      <w:r w:rsidRPr="00784FCB">
        <w:rPr>
          <w:sz w:val="26"/>
          <w:szCs w:val="26"/>
          <w:lang w:val="uk-UA"/>
        </w:rPr>
        <w:t>);</w:t>
      </w:r>
    </w:p>
    <w:p w14:paraId="58003123"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послуги в сфері реєстрації бізнесу (надійшло </w:t>
      </w:r>
      <w:r w:rsidRPr="00784FCB">
        <w:rPr>
          <w:b/>
          <w:bCs/>
          <w:sz w:val="26"/>
          <w:szCs w:val="26"/>
          <w:lang w:val="uk-UA"/>
        </w:rPr>
        <w:t>173</w:t>
      </w:r>
      <w:r w:rsidRPr="00784FCB">
        <w:rPr>
          <w:sz w:val="26"/>
          <w:szCs w:val="26"/>
          <w:lang w:val="uk-UA"/>
        </w:rPr>
        <w:t xml:space="preserve"> заяв, та до бюджету за цю послугу було перераховано </w:t>
      </w:r>
      <w:r w:rsidRPr="00784FCB">
        <w:rPr>
          <w:b/>
          <w:bCs/>
          <w:sz w:val="26"/>
          <w:szCs w:val="26"/>
          <w:lang w:val="uk-UA"/>
        </w:rPr>
        <w:t>18 600 грн</w:t>
      </w:r>
      <w:r w:rsidRPr="00784FCB">
        <w:rPr>
          <w:sz w:val="26"/>
          <w:szCs w:val="26"/>
          <w:lang w:val="uk-UA"/>
        </w:rPr>
        <w:t>).;</w:t>
      </w:r>
    </w:p>
    <w:p w14:paraId="1A69E063"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lastRenderedPageBreak/>
        <w:t xml:space="preserve">послуги соціального характеру </w:t>
      </w:r>
      <w:r w:rsidRPr="00784FCB">
        <w:rPr>
          <w:b/>
          <w:bCs/>
          <w:sz w:val="26"/>
          <w:szCs w:val="26"/>
          <w:lang w:val="uk-UA"/>
        </w:rPr>
        <w:t xml:space="preserve">198 </w:t>
      </w:r>
      <w:r w:rsidRPr="00784FCB">
        <w:rPr>
          <w:sz w:val="26"/>
          <w:szCs w:val="26"/>
          <w:lang w:val="uk-UA"/>
        </w:rPr>
        <w:t>звернень ( ця послуга є безкоштовною);</w:t>
      </w:r>
    </w:p>
    <w:p w14:paraId="6AD1F32E"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отримання витягу з Єдиного державного реєстру ветеранів війни — </w:t>
      </w:r>
      <w:r w:rsidRPr="00784FCB">
        <w:rPr>
          <w:b/>
          <w:bCs/>
          <w:sz w:val="26"/>
          <w:szCs w:val="26"/>
          <w:lang w:val="uk-UA"/>
        </w:rPr>
        <w:t>64</w:t>
      </w:r>
      <w:r w:rsidRPr="00784FCB">
        <w:rPr>
          <w:sz w:val="26"/>
          <w:szCs w:val="26"/>
          <w:lang w:val="uk-UA"/>
        </w:rPr>
        <w:t xml:space="preserve"> звернень;</w:t>
      </w:r>
    </w:p>
    <w:p w14:paraId="136B14EA"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оформлення відстрочок від призову на військову службу — </w:t>
      </w:r>
      <w:r w:rsidRPr="00784FCB">
        <w:rPr>
          <w:b/>
          <w:bCs/>
          <w:sz w:val="26"/>
          <w:szCs w:val="26"/>
          <w:lang w:val="uk-UA"/>
        </w:rPr>
        <w:t xml:space="preserve">905 </w:t>
      </w:r>
      <w:r w:rsidRPr="00784FCB">
        <w:rPr>
          <w:sz w:val="26"/>
          <w:szCs w:val="26"/>
          <w:lang w:val="uk-UA"/>
        </w:rPr>
        <w:t>звернень</w:t>
      </w:r>
    </w:p>
    <w:p w14:paraId="0E0E0963" w14:textId="77777777" w:rsidR="00DA374F" w:rsidRPr="00784FCB" w:rsidRDefault="00000000">
      <w:pPr>
        <w:pStyle w:val="a8"/>
        <w:numPr>
          <w:ilvl w:val="0"/>
          <w:numId w:val="1"/>
        </w:numPr>
        <w:spacing w:after="0" w:line="360" w:lineRule="auto"/>
        <w:jc w:val="both"/>
        <w:rPr>
          <w:sz w:val="26"/>
          <w:szCs w:val="26"/>
          <w:lang w:val="uk-UA"/>
        </w:rPr>
      </w:pPr>
      <w:r w:rsidRPr="00784FCB">
        <w:rPr>
          <w:sz w:val="26"/>
          <w:szCs w:val="26"/>
          <w:lang w:val="uk-UA"/>
        </w:rPr>
        <w:t xml:space="preserve">отримання державної грошової підтримки для проходження скринінгу здоров'я особам віком від 40 років- </w:t>
      </w:r>
      <w:r w:rsidRPr="00784FCB">
        <w:rPr>
          <w:b/>
          <w:bCs/>
          <w:sz w:val="26"/>
          <w:szCs w:val="26"/>
          <w:lang w:val="uk-UA"/>
        </w:rPr>
        <w:t>49</w:t>
      </w:r>
      <w:r w:rsidRPr="00784FCB">
        <w:rPr>
          <w:sz w:val="26"/>
          <w:szCs w:val="26"/>
          <w:lang w:val="uk-UA"/>
        </w:rPr>
        <w:t xml:space="preserve"> заяви;</w:t>
      </w:r>
    </w:p>
    <w:p w14:paraId="4B8ACD2B" w14:textId="619CBA6C" w:rsidR="00DA374F" w:rsidRPr="00784FCB" w:rsidRDefault="00000000">
      <w:pPr>
        <w:pStyle w:val="a8"/>
        <w:spacing w:after="0" w:line="360" w:lineRule="auto"/>
        <w:jc w:val="both"/>
        <w:rPr>
          <w:sz w:val="26"/>
          <w:szCs w:val="26"/>
          <w:lang w:val="uk-UA"/>
        </w:rPr>
      </w:pPr>
      <w:r w:rsidRPr="00784FCB">
        <w:rPr>
          <w:sz w:val="26"/>
          <w:szCs w:val="26"/>
          <w:lang w:val="uk-UA"/>
        </w:rPr>
        <w:tab/>
        <w:t xml:space="preserve">Всього до місцевого бюджету за адміністративні послуги, надані посадовими особами управління адміністративних послуг за I півріччя 2026 року було перераховано  </w:t>
      </w:r>
      <w:r w:rsidRPr="00784FCB">
        <w:rPr>
          <w:b/>
          <w:bCs/>
          <w:sz w:val="26"/>
          <w:szCs w:val="26"/>
          <w:lang w:val="uk-UA"/>
        </w:rPr>
        <w:t xml:space="preserve"> 1 383</w:t>
      </w:r>
      <w:r w:rsidR="00784FCB">
        <w:rPr>
          <w:b/>
          <w:bCs/>
          <w:sz w:val="26"/>
          <w:szCs w:val="26"/>
          <w:lang w:val="uk-UA"/>
        </w:rPr>
        <w:t> </w:t>
      </w:r>
      <w:r w:rsidRPr="00784FCB">
        <w:rPr>
          <w:b/>
          <w:bCs/>
          <w:sz w:val="26"/>
          <w:szCs w:val="26"/>
          <w:lang w:val="uk-UA"/>
        </w:rPr>
        <w:t>960</w:t>
      </w:r>
      <w:r w:rsidR="00784FCB">
        <w:rPr>
          <w:sz w:val="26"/>
          <w:szCs w:val="26"/>
          <w:lang w:val="uk-UA"/>
        </w:rPr>
        <w:t xml:space="preserve"> </w:t>
      </w:r>
      <w:r w:rsidRPr="00784FCB">
        <w:rPr>
          <w:b/>
          <w:bCs/>
          <w:sz w:val="26"/>
          <w:szCs w:val="26"/>
          <w:lang w:val="uk-UA"/>
        </w:rPr>
        <w:t>грн.</w:t>
      </w:r>
    </w:p>
    <w:p w14:paraId="26EDB8EC" w14:textId="77777777" w:rsidR="00DA374F" w:rsidRPr="00784FCB" w:rsidRDefault="00000000">
      <w:pPr>
        <w:pStyle w:val="Textbody"/>
        <w:spacing w:before="28" w:after="0" w:line="360" w:lineRule="auto"/>
        <w:ind w:firstLine="567"/>
        <w:jc w:val="both"/>
        <w:rPr>
          <w:rFonts w:cs="Times New Roman"/>
          <w:sz w:val="26"/>
          <w:szCs w:val="26"/>
          <w:lang w:val="uk-UA"/>
        </w:rPr>
      </w:pPr>
      <w:r w:rsidRPr="00784FCB">
        <w:rPr>
          <w:rFonts w:cs="Times New Roman"/>
          <w:sz w:val="26"/>
          <w:szCs w:val="26"/>
          <w:lang w:val="uk-UA"/>
        </w:rPr>
        <w:t>Поряд із забезпеченням належного виконання покладених на управління завдань та досягненням основних кількісних показників діяльності, значна увага приділялася розвитку сфери надання адміністративних послуг, впровадженню сучасних цифрових рішень та підвищенню рівня сервісу для мешканців громади.</w:t>
      </w:r>
    </w:p>
    <w:p w14:paraId="08DC0875" w14:textId="77777777" w:rsidR="00DA374F" w:rsidRPr="00784FCB" w:rsidRDefault="00000000">
      <w:pPr>
        <w:pStyle w:val="Textbody"/>
        <w:spacing w:after="0" w:line="360" w:lineRule="auto"/>
        <w:jc w:val="both"/>
        <w:rPr>
          <w:sz w:val="26"/>
          <w:szCs w:val="26"/>
          <w:lang w:val="uk-UA"/>
        </w:rPr>
      </w:pPr>
      <w:r w:rsidRPr="00784FCB">
        <w:rPr>
          <w:sz w:val="26"/>
          <w:szCs w:val="26"/>
          <w:lang w:val="uk-UA"/>
        </w:rPr>
        <w:tab/>
        <w:t>Управління системно працює над цифровою трансформацією процесів надання адміністративних послуг, удосконаленням матеріально-технічної бази та створенням комфортних умов для відвідувачів. Одним із пріоритетних напрямів діяльності є впровадження сучасних технологій, що забезпечують оперативність, доступність і якість обслуговування.</w:t>
      </w:r>
    </w:p>
    <w:p w14:paraId="7C3D385B" w14:textId="77777777" w:rsidR="00DA374F" w:rsidRPr="00784FCB" w:rsidRDefault="00000000">
      <w:pPr>
        <w:pStyle w:val="Textbody"/>
        <w:spacing w:after="0" w:line="360" w:lineRule="auto"/>
        <w:jc w:val="both"/>
        <w:rPr>
          <w:sz w:val="26"/>
          <w:szCs w:val="26"/>
          <w:lang w:val="uk-UA"/>
        </w:rPr>
      </w:pPr>
      <w:r w:rsidRPr="00784FCB">
        <w:rPr>
          <w:sz w:val="26"/>
          <w:szCs w:val="26"/>
          <w:lang w:val="uk-UA"/>
        </w:rPr>
        <w:tab/>
        <w:t xml:space="preserve">Завдяки активній співпраці з міжнародними донорами та партнерськими організаціями у звітному періоді вдалося залучити сучасне обладнання, зокрема паспортну станцію та сканери </w:t>
      </w:r>
      <w:proofErr w:type="spellStart"/>
      <w:r w:rsidRPr="00784FCB">
        <w:rPr>
          <w:sz w:val="26"/>
          <w:szCs w:val="26"/>
          <w:lang w:val="uk-UA"/>
        </w:rPr>
        <w:t>штрихкодів</w:t>
      </w:r>
      <w:proofErr w:type="spellEnd"/>
      <w:r w:rsidRPr="00784FCB">
        <w:rPr>
          <w:sz w:val="26"/>
          <w:szCs w:val="26"/>
          <w:lang w:val="uk-UA"/>
        </w:rPr>
        <w:t>. Отримане обладнання сприяло підвищенню ефективності роботи працівників, оптимізації процесів обслуговування та покращенню якості надання адміністративних послуг жителям громади.</w:t>
      </w:r>
    </w:p>
    <w:p w14:paraId="53A802AE" w14:textId="77777777" w:rsidR="00DA374F" w:rsidRPr="00784FCB" w:rsidRDefault="00000000">
      <w:pPr>
        <w:pStyle w:val="Textbody"/>
        <w:spacing w:line="360" w:lineRule="auto"/>
        <w:jc w:val="both"/>
        <w:rPr>
          <w:sz w:val="26"/>
          <w:szCs w:val="26"/>
          <w:lang w:val="uk-UA"/>
        </w:rPr>
      </w:pPr>
      <w:r w:rsidRPr="00784FCB">
        <w:rPr>
          <w:sz w:val="26"/>
          <w:szCs w:val="26"/>
          <w:lang w:val="uk-UA"/>
        </w:rPr>
        <w:tab/>
        <w:t>Управління продовжує роботу із впровадження цифрових інновацій, розширення переліку доступних сервісів, удосконалення внутрішніх процесів, зміцнення партнерських відносин із міжнародними донорами та реалізації заходів, спрямованих на підвищення рівня задоволеності громадян якістю адміністративних послуг.</w:t>
      </w:r>
    </w:p>
    <w:p w14:paraId="6F7B9E5B" w14:textId="77777777" w:rsidR="00DA374F" w:rsidRPr="00784FCB" w:rsidRDefault="00DA374F">
      <w:pPr>
        <w:pStyle w:val="western"/>
        <w:spacing w:after="0" w:line="360" w:lineRule="auto"/>
        <w:ind w:firstLine="567"/>
        <w:jc w:val="both"/>
        <w:rPr>
          <w:rFonts w:ascii="Times New Roman" w:hAnsi="Times New Roman" w:cs="Times New Roman"/>
          <w:sz w:val="26"/>
          <w:szCs w:val="26"/>
          <w:lang w:val="uk-UA"/>
        </w:rPr>
      </w:pPr>
    </w:p>
    <w:p w14:paraId="7476FE65" w14:textId="77777777" w:rsidR="00DA374F" w:rsidRPr="00784FCB" w:rsidRDefault="00000000">
      <w:pPr>
        <w:pStyle w:val="western"/>
        <w:tabs>
          <w:tab w:val="left" w:pos="0"/>
        </w:tabs>
        <w:spacing w:after="0" w:line="360" w:lineRule="auto"/>
        <w:jc w:val="both"/>
        <w:rPr>
          <w:rFonts w:ascii="Times New Roman" w:hAnsi="Times New Roman"/>
          <w:sz w:val="26"/>
          <w:szCs w:val="26"/>
          <w:lang w:val="uk-UA"/>
        </w:rPr>
      </w:pPr>
      <w:r w:rsidRPr="00784FCB">
        <w:rPr>
          <w:rFonts w:ascii="Times New Roman" w:hAnsi="Times New Roman" w:cs="Times New Roman"/>
          <w:sz w:val="26"/>
          <w:szCs w:val="26"/>
          <w:lang w:val="uk-UA"/>
        </w:rPr>
        <w:t xml:space="preserve"> В.о. начальника управління                                                        Анна ПИЛИПЧЕНКО</w:t>
      </w:r>
    </w:p>
    <w:p w14:paraId="140A53EB" w14:textId="77777777" w:rsidR="00DA374F" w:rsidRPr="00784FCB" w:rsidRDefault="00DA374F">
      <w:pPr>
        <w:pStyle w:val="Standard"/>
        <w:jc w:val="both"/>
        <w:rPr>
          <w:sz w:val="26"/>
          <w:szCs w:val="26"/>
          <w:lang w:val="uk-UA"/>
        </w:rPr>
      </w:pPr>
    </w:p>
    <w:sectPr w:rsidR="00DA374F" w:rsidRPr="00784FCB">
      <w:pgSz w:w="11906" w:h="16838"/>
      <w:pgMar w:top="709" w:right="567" w:bottom="1134" w:left="1701"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0D85F" w14:textId="77777777" w:rsidR="00F148D8" w:rsidRDefault="00F148D8">
      <w:r>
        <w:separator/>
      </w:r>
    </w:p>
  </w:endnote>
  <w:endnote w:type="continuationSeparator" w:id="0">
    <w:p w14:paraId="10216932" w14:textId="77777777" w:rsidR="00F148D8" w:rsidRDefault="00F14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Arial Unicode MS'">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2DC65" w14:textId="77777777" w:rsidR="00000000" w:rsidRDefault="0000000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C8A0E" w14:textId="77777777" w:rsidR="00F148D8" w:rsidRDefault="00F148D8">
      <w:r>
        <w:rPr>
          <w:color w:val="000000"/>
        </w:rPr>
        <w:separator/>
      </w:r>
    </w:p>
  </w:footnote>
  <w:footnote w:type="continuationSeparator" w:id="0">
    <w:p w14:paraId="07BDFC3B" w14:textId="77777777" w:rsidR="00F148D8" w:rsidRDefault="00F148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53BC" w14:textId="77777777" w:rsidR="00000000" w:rsidRDefault="0000000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EA354D"/>
    <w:multiLevelType w:val="multilevel"/>
    <w:tmpl w:val="FA1EF634"/>
    <w:styleLink w:val="WWNum1"/>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9643E34"/>
    <w:multiLevelType w:val="multilevel"/>
    <w:tmpl w:val="09382AF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869487014">
    <w:abstractNumId w:val="0"/>
  </w:num>
  <w:num w:numId="2" w16cid:durableId="19748883">
    <w:abstractNumId w:val="1"/>
  </w:num>
  <w:num w:numId="3" w16cid:durableId="74318690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6"/>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DA374F"/>
    <w:rsid w:val="00577AD5"/>
    <w:rsid w:val="00784FCB"/>
    <w:rsid w:val="00DA374F"/>
    <w:rsid w:val="00F148D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60729"/>
  <w15:docId w15:val="{4C11D84A-85D3-43EE-AEED-395777DB5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ndale Sans UI" w:hAnsi="Times New Roman" w:cs="Tahoma"/>
        <w:kern w:val="3"/>
        <w:sz w:val="24"/>
        <w:szCs w:val="24"/>
        <w:lang w:val="de-DE" w:eastAsia="ja-JP" w:bidi="fa-IR"/>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Standard"/>
    <w:next w:val="Standard"/>
    <w:uiPriority w:val="9"/>
    <w:qFormat/>
    <w:pPr>
      <w:keepNext/>
      <w:jc w:val="center"/>
      <w:outlineLvl w:val="0"/>
    </w:pPr>
    <w:rPr>
      <w:caps/>
      <w:sz w:val="32"/>
    </w:rPr>
  </w:style>
  <w:style w:type="paragraph" w:styleId="3">
    <w:name w:val="heading 3"/>
    <w:basedOn w:val="Standard"/>
    <w:next w:val="Standard"/>
    <w:uiPriority w:val="9"/>
    <w:unhideWhenUsed/>
    <w:qFormat/>
    <w:pPr>
      <w:keepNext/>
      <w:jc w:val="center"/>
      <w:outlineLvl w:val="2"/>
    </w:pPr>
    <w:rPr>
      <w:b/>
      <w:sz w:val="32"/>
    </w:rPr>
  </w:style>
  <w:style w:type="paragraph" w:styleId="4">
    <w:name w:val="heading 4"/>
    <w:basedOn w:val="Heading"/>
    <w:next w:val="Textbody"/>
    <w:uiPriority w:val="9"/>
    <w:unhideWhenUsed/>
    <w:qFormat/>
    <w:pPr>
      <w:outlineLvl w:val="3"/>
    </w:pPr>
    <w:rPr>
      <w:rFonts w:ascii="Times New Roman" w:eastAsia="MS Mincho" w:hAnsi="Times New Roman"/>
      <w:b/>
      <w:bCs/>
      <w:sz w:val="24"/>
      <w:szCs w:val="24"/>
    </w:rPr>
  </w:style>
  <w:style w:type="paragraph" w:styleId="5">
    <w:name w:val="heading 5"/>
    <w:basedOn w:val="Standard"/>
    <w:next w:val="Standard"/>
    <w:uiPriority w:val="9"/>
    <w:unhideWhenUsed/>
    <w:qFormat/>
    <w:pPr>
      <w:keepNext/>
      <w:jc w:val="center"/>
      <w:outlineLvl w:val="4"/>
    </w:pPr>
    <w:rPr>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a3">
    <w:name w:val="Обычный"/>
    <w:pPr>
      <w:suppressAutoHyphens/>
    </w:p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a4">
    <w:name w:val="List"/>
    <w:basedOn w:val="Textbody"/>
  </w:style>
  <w:style w:type="paragraph" w:styleId="a5">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a6">
    <w:name w:val="header"/>
    <w:basedOn w:val="a3"/>
    <w:pPr>
      <w:tabs>
        <w:tab w:val="center" w:pos="4677"/>
        <w:tab w:val="right" w:pos="9355"/>
      </w:tabs>
    </w:pPr>
  </w:style>
  <w:style w:type="paragraph" w:styleId="a7">
    <w:name w:val="footer"/>
    <w:basedOn w:val="a3"/>
    <w:pPr>
      <w:tabs>
        <w:tab w:val="center" w:pos="4677"/>
        <w:tab w:val="right" w:pos="9355"/>
      </w:tabs>
    </w:pPr>
  </w:style>
  <w:style w:type="paragraph" w:customStyle="1" w:styleId="TableContents">
    <w:name w:val="Table Contents"/>
    <w:basedOn w:val="Standard"/>
    <w:pPr>
      <w:suppressLineNumbers/>
    </w:pPr>
  </w:style>
  <w:style w:type="paragraph" w:customStyle="1" w:styleId="Standarduser">
    <w:name w:val="Standard (user)"/>
    <w:pPr>
      <w:suppressAutoHyphens/>
    </w:pPr>
    <w:rPr>
      <w:rFonts w:eastAsia="SimSun, 'Arial Unicode MS'" w:cs="Mangal"/>
      <w:lang w:val="uk-UA" w:eastAsia="zh-CN" w:bidi="hi-IN"/>
    </w:rPr>
  </w:style>
  <w:style w:type="paragraph" w:customStyle="1" w:styleId="TableHeading">
    <w:name w:val="Table Heading"/>
    <w:basedOn w:val="TableContents"/>
    <w:pPr>
      <w:jc w:val="center"/>
    </w:pPr>
    <w:rPr>
      <w:b/>
      <w:bCs/>
    </w:rPr>
  </w:style>
  <w:style w:type="paragraph" w:customStyle="1" w:styleId="western">
    <w:name w:val="western"/>
    <w:basedOn w:val="Standard"/>
    <w:pPr>
      <w:spacing w:before="28" w:after="119" w:line="276" w:lineRule="auto"/>
    </w:pPr>
    <w:rPr>
      <w:rFonts w:ascii="Calibri" w:eastAsia="Times New Roman" w:hAnsi="Calibri" w:cs="Calibri"/>
      <w:lang w:eastAsia="uk-UA"/>
    </w:rPr>
  </w:style>
  <w:style w:type="paragraph" w:styleId="a8">
    <w:name w:val="Normal (Web)"/>
    <w:basedOn w:val="Standard"/>
    <w:pPr>
      <w:spacing w:before="28" w:after="119" w:line="276" w:lineRule="auto"/>
    </w:pPr>
    <w:rPr>
      <w:rFonts w:eastAsia="Times New Roman" w:cs="Times New Roman"/>
      <w:lang w:eastAsia="uk-UA"/>
    </w:rPr>
  </w:style>
  <w:style w:type="character" w:customStyle="1" w:styleId="a9">
    <w:name w:val="Основной шрифт абзаца"/>
  </w:style>
  <w:style w:type="character" w:customStyle="1" w:styleId="aa">
    <w:name w:val="Верхний колонтитул Знак"/>
    <w:basedOn w:val="a9"/>
  </w:style>
  <w:style w:type="character" w:customStyle="1" w:styleId="ab">
    <w:name w:val="Нижний колонтитул Знак"/>
    <w:basedOn w:val="a9"/>
  </w:style>
  <w:style w:type="character" w:customStyle="1" w:styleId="NumberingSymbols">
    <w:name w:val="Numbering Symbols"/>
  </w:style>
  <w:style w:type="character" w:styleId="ac">
    <w:name w:val="Emphasis"/>
    <w:rPr>
      <w:i/>
      <w:iCs/>
    </w:rPr>
  </w:style>
  <w:style w:type="character" w:customStyle="1" w:styleId="ListLabel1">
    <w:name w:val="ListLabel 1"/>
    <w:rPr>
      <w:sz w:val="20"/>
    </w:rPr>
  </w:style>
  <w:style w:type="numbering" w:customStyle="1" w:styleId="WWNum1">
    <w:name w:val="WWNum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1056;&#1054;&#1041;&#1054;&#1058;&#1040;/Desktop/&#1044;&#1059;&#1056;&#1044;&#1040;&#1057;/&#1056;&#1040;&#1041;&#1054;&#1058;&#1040;%20&#1062;&#1053;&#1040;&#1055;/&#1055;&#1056;&#1054;&#1045;&#1050;&#1058;&#1048;%20&#1056;&#1110;&#1096;&#1077;&#1085;&#1100;%20&#1090;&#1072;%20&#1056;&#1086;&#1079;&#1087;&#1086;&#1088;&#1103;&#1076;&#1078;&#1077;&#1085;&#1100;/&#1055;&#1088;&#1086;&#1077;&#1082;&#1090;&#1080;%20&#1088;&#1110;&#1096;&#1077;&#1085;&#1100;%20&#1074;&#1080;&#1082;&#1086;&#1085;&#1082;&#1086;&#1084;&#1091;/&#1030;&#1085;&#1092;&#1086;&#1088;&#1084;&#1072;&#1094;&#1110;&#1103;%20&#1090;&#1072;%20&#1088;&#1110;&#1096;&#1077;&#1085;&#1085;&#1103;%20&#1079;&#1072;%202022%20&#1088;&#1110;&#1082;/&#1087;&#1088;&#1086;&#1077;&#1082;&#1090;%20&#1088;&#1110;&#1096;&#1077;&#1085;&#1085;&#1103;%20&#1087;&#1110;&#1076;&#1089;&#1091;&#1084;&#1082;&#1080;%20%202022%20&#1088;&#1110;&#1082;%20&#1085;&#1072;%20&#1089;&#1072;&#1081;&#1090;.odt/Normal"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3888</Words>
  <Characters>2217</Characters>
  <Application>Microsoft Office Word</Application>
  <DocSecurity>0</DocSecurity>
  <Lines>18</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User</cp:lastModifiedBy>
  <cp:revision>2</cp:revision>
  <cp:lastPrinted>2026-07-06T13:08:00Z</cp:lastPrinted>
  <dcterms:created xsi:type="dcterms:W3CDTF">2026-07-20T05:58:00Z</dcterms:created>
  <dcterms:modified xsi:type="dcterms:W3CDTF">2026-07-20T05:58:00Z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